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6A78" w14:textId="77777777" w:rsidR="00B53A34" w:rsidRPr="00B53A34" w:rsidRDefault="00B53A34" w:rsidP="00B53A34">
      <w:pPr>
        <w:pStyle w:val="font7"/>
        <w:rPr>
          <w:rFonts w:ascii="Calibri" w:hAnsi="Calibri" w:cs="Calibri"/>
          <w:sz w:val="27"/>
          <w:szCs w:val="27"/>
        </w:rPr>
      </w:pPr>
      <w:r w:rsidRPr="00B53A34">
        <w:rPr>
          <w:rStyle w:val="color15"/>
          <w:rFonts w:ascii="Calibri" w:hAnsi="Calibri" w:cs="Calibri"/>
          <w:sz w:val="27"/>
          <w:szCs w:val="27"/>
        </w:rPr>
        <w:t>Dear [Your MP's Name],</w:t>
      </w:r>
    </w:p>
    <w:p w14:paraId="164C6107" w14:textId="77777777" w:rsidR="00B53A34" w:rsidRPr="00B53A34" w:rsidRDefault="00B53A34" w:rsidP="00B53A34">
      <w:pPr>
        <w:pStyle w:val="font8"/>
        <w:rPr>
          <w:rFonts w:ascii="Calibri" w:hAnsi="Calibri" w:cs="Calibri"/>
          <w:sz w:val="27"/>
          <w:szCs w:val="27"/>
        </w:rPr>
      </w:pPr>
      <w:r w:rsidRPr="00B53A34">
        <w:rPr>
          <w:rStyle w:val="color15"/>
          <w:rFonts w:ascii="Calibri" w:hAnsi="Calibri" w:cs="Calibri"/>
          <w:sz w:val="27"/>
          <w:szCs w:val="27"/>
        </w:rPr>
        <w:t>I am writing to raise serious concerns about the Ministry of Justice Youth Custody Service’s decision to introduce a transgender policy for children aged 10-18yrs held in secure children’s homes and secure training centres.</w:t>
      </w:r>
    </w:p>
    <w:p w14:paraId="3E5AF7E7" w14:textId="77777777" w:rsidR="00B53A34" w:rsidRPr="00B53A34" w:rsidRDefault="00B53A34" w:rsidP="00B53A34">
      <w:pPr>
        <w:pStyle w:val="font8"/>
        <w:rPr>
          <w:rFonts w:ascii="Calibri" w:hAnsi="Calibri" w:cs="Calibri"/>
          <w:sz w:val="27"/>
          <w:szCs w:val="27"/>
        </w:rPr>
      </w:pPr>
      <w:r w:rsidRPr="00B53A34">
        <w:rPr>
          <w:rStyle w:val="color15"/>
          <w:rFonts w:ascii="Calibri" w:hAnsi="Calibri" w:cs="Calibri"/>
          <w:sz w:val="27"/>
          <w:szCs w:val="27"/>
        </w:rPr>
        <w:t>The proposed policy would allow boys aged 16 or 17yrs (normally held in a young offenders’ unit) to self-identify themselves as a “transgender girl” and be placed in the “unit of acquired gender” which would be in with girls aged 13yrs+ so that they (i.e. the boys) can “feel more comfortable expressing their transgender identity in a mixed environment rather than in a secure setting where they are only mixing with one gender.” </w:t>
      </w:r>
    </w:p>
    <w:p w14:paraId="6CED58C0" w14:textId="77777777" w:rsidR="00B53A34" w:rsidRPr="00B53A34" w:rsidRDefault="00B53A34" w:rsidP="00B53A34">
      <w:pPr>
        <w:pStyle w:val="font8"/>
        <w:rPr>
          <w:rFonts w:ascii="Calibri" w:hAnsi="Calibri" w:cs="Calibri"/>
          <w:sz w:val="27"/>
          <w:szCs w:val="27"/>
        </w:rPr>
      </w:pPr>
      <w:r w:rsidRPr="00B53A34">
        <w:rPr>
          <w:rStyle w:val="color15"/>
          <w:rFonts w:ascii="Calibri" w:hAnsi="Calibri" w:cs="Calibri"/>
          <w:sz w:val="27"/>
          <w:szCs w:val="27"/>
        </w:rPr>
        <w:t xml:space="preserve">The risks for girls held in secure accommodation are obvious but do not appear to have been contemplated pursuant to the protected category of sex in the Equality Act 2010 or risk-assessed under any relevant duties or laws. Girls entering the children and young people’s secure estate already tend to have multiple and complex difficulties, including high levels of mental health difficulties (generally resulting from prolonged and/or pervasive experiences of sexual abuse/adversity), significant self-harm risks and many are </w:t>
      </w:r>
      <w:proofErr w:type="gramStart"/>
      <w:r w:rsidRPr="00B53A34">
        <w:rPr>
          <w:rStyle w:val="color15"/>
          <w:rFonts w:ascii="Calibri" w:hAnsi="Calibri" w:cs="Calibri"/>
          <w:sz w:val="27"/>
          <w:szCs w:val="27"/>
        </w:rPr>
        <w:t>neuro-diverse</w:t>
      </w:r>
      <w:proofErr w:type="gramEnd"/>
      <w:r w:rsidRPr="00B53A34">
        <w:rPr>
          <w:rStyle w:val="color15"/>
          <w:rFonts w:ascii="Calibri" w:hAnsi="Calibri" w:cs="Calibri"/>
          <w:sz w:val="27"/>
          <w:szCs w:val="27"/>
        </w:rPr>
        <w:t>.</w:t>
      </w:r>
    </w:p>
    <w:p w14:paraId="13C318D7" w14:textId="77777777" w:rsidR="00B53A34" w:rsidRPr="00B53A34" w:rsidRDefault="00B53A34" w:rsidP="00B53A34">
      <w:pPr>
        <w:pStyle w:val="font8"/>
        <w:rPr>
          <w:rFonts w:ascii="Calibri" w:hAnsi="Calibri" w:cs="Calibri"/>
          <w:sz w:val="27"/>
          <w:szCs w:val="27"/>
        </w:rPr>
      </w:pPr>
      <w:r w:rsidRPr="00B53A34">
        <w:rPr>
          <w:rStyle w:val="color15"/>
          <w:rFonts w:ascii="Calibri" w:hAnsi="Calibri" w:cs="Calibri"/>
          <w:sz w:val="27"/>
          <w:szCs w:val="27"/>
        </w:rPr>
        <w:t xml:space="preserve">There is no benefit to girls in this policy.  Quite the opposite as the risk of harm is considerable. Why are girls expected to make room for older boys who claim to have a different gender identity? Shouldn’t girls’ wholly justifiable and legally protected need for safety, </w:t>
      </w:r>
      <w:proofErr w:type="gramStart"/>
      <w:r w:rsidRPr="00B53A34">
        <w:rPr>
          <w:rStyle w:val="color15"/>
          <w:rFonts w:ascii="Calibri" w:hAnsi="Calibri" w:cs="Calibri"/>
          <w:sz w:val="27"/>
          <w:szCs w:val="27"/>
        </w:rPr>
        <w:t>privacy</w:t>
      </w:r>
      <w:proofErr w:type="gramEnd"/>
      <w:r w:rsidRPr="00B53A34">
        <w:rPr>
          <w:rStyle w:val="color15"/>
          <w:rFonts w:ascii="Calibri" w:hAnsi="Calibri" w:cs="Calibri"/>
          <w:sz w:val="27"/>
          <w:szCs w:val="27"/>
        </w:rPr>
        <w:t xml:space="preserve"> and dignity on the basis of the protected characteristic of sex outweigh the mere desire of males to “feel more comfortable expressing their transgender identity in a mixed environment”? Girls in secure homes are among the most troubled, </w:t>
      </w:r>
      <w:proofErr w:type="gramStart"/>
      <w:r w:rsidRPr="00B53A34">
        <w:rPr>
          <w:rStyle w:val="color15"/>
          <w:rFonts w:ascii="Calibri" w:hAnsi="Calibri" w:cs="Calibri"/>
          <w:sz w:val="27"/>
          <w:szCs w:val="27"/>
        </w:rPr>
        <w:t>impulsive</w:t>
      </w:r>
      <w:proofErr w:type="gramEnd"/>
      <w:r w:rsidRPr="00B53A34">
        <w:rPr>
          <w:rStyle w:val="color15"/>
          <w:rFonts w:ascii="Calibri" w:hAnsi="Calibri" w:cs="Calibri"/>
          <w:sz w:val="27"/>
          <w:szCs w:val="27"/>
        </w:rPr>
        <w:t xml:space="preserve"> and vulnerable in the country. They do not have the benefit of a loving family to keep them grounded in truth and reality and they do not seem to have been considered in this transgender policy.</w:t>
      </w:r>
    </w:p>
    <w:p w14:paraId="1C33662C" w14:textId="77777777" w:rsidR="00B53A34" w:rsidRPr="00B53A34" w:rsidRDefault="00B53A34" w:rsidP="00B53A34">
      <w:pPr>
        <w:pStyle w:val="font8"/>
        <w:rPr>
          <w:rFonts w:ascii="Calibri" w:hAnsi="Calibri" w:cs="Calibri"/>
          <w:sz w:val="27"/>
          <w:szCs w:val="27"/>
        </w:rPr>
      </w:pPr>
      <w:r w:rsidRPr="00B53A34">
        <w:rPr>
          <w:rStyle w:val="color15"/>
          <w:rFonts w:ascii="Calibri" w:hAnsi="Calibri" w:cs="Calibri"/>
          <w:sz w:val="27"/>
          <w:szCs w:val="27"/>
        </w:rPr>
        <w:t xml:space="preserve">The policy also allows – and appears to put significant stock in - social transitioning. The </w:t>
      </w:r>
      <w:hyperlink r:id="rId4" w:tgtFrame="_blank" w:history="1">
        <w:r w:rsidRPr="00B53A34">
          <w:rPr>
            <w:rStyle w:val="Hyperlink"/>
            <w:rFonts w:ascii="Calibri" w:hAnsi="Calibri" w:cs="Calibri"/>
            <w:sz w:val="27"/>
            <w:szCs w:val="27"/>
          </w:rPr>
          <w:t>Interim Cass Report</w:t>
        </w:r>
      </w:hyperlink>
      <w:r w:rsidRPr="00B53A34">
        <w:rPr>
          <w:rStyle w:val="color15"/>
          <w:rFonts w:ascii="Calibri" w:hAnsi="Calibri" w:cs="Calibri"/>
          <w:sz w:val="27"/>
          <w:szCs w:val="27"/>
        </w:rPr>
        <w:t xml:space="preserve">  acknowledges that social transitioning carries significant risk for children. It is specifically noted as “an active intervention…It is not a neutral action” (at 5.19) and it warns that taking this step could set vulnerable children on a pathway to more serious and irreversible treatments. The Report is very clear that “In discussion with social workers we had concerns about how looked-after children are supported in getting the help and </w:t>
      </w:r>
      <w:proofErr w:type="gramStart"/>
      <w:r w:rsidRPr="00B53A34">
        <w:rPr>
          <w:rStyle w:val="color15"/>
          <w:rFonts w:ascii="Calibri" w:hAnsi="Calibri" w:cs="Calibri"/>
          <w:sz w:val="27"/>
          <w:szCs w:val="27"/>
        </w:rPr>
        <w:t>support</w:t>
      </w:r>
      <w:proofErr w:type="gramEnd"/>
      <w:r w:rsidRPr="00B53A34">
        <w:rPr>
          <w:rStyle w:val="color15"/>
          <w:rFonts w:ascii="Calibri" w:hAnsi="Calibri" w:cs="Calibri"/>
          <w:sz w:val="27"/>
          <w:szCs w:val="27"/>
        </w:rPr>
        <w:t xml:space="preserve"> they need (at 4.23).</w:t>
      </w:r>
    </w:p>
    <w:p w14:paraId="0002A900" w14:textId="77777777" w:rsidR="00B53A34" w:rsidRPr="00B53A34" w:rsidRDefault="00B53A34" w:rsidP="00B53A34">
      <w:pPr>
        <w:pStyle w:val="font8"/>
        <w:rPr>
          <w:rFonts w:ascii="Calibri" w:hAnsi="Calibri" w:cs="Calibri"/>
          <w:sz w:val="27"/>
          <w:szCs w:val="27"/>
        </w:rPr>
      </w:pPr>
      <w:r w:rsidRPr="00B53A34">
        <w:rPr>
          <w:rStyle w:val="color15"/>
          <w:rFonts w:ascii="Calibri" w:hAnsi="Calibri" w:cs="Calibri"/>
          <w:sz w:val="27"/>
          <w:szCs w:val="27"/>
        </w:rPr>
        <w:t xml:space="preserve">If you share my concerns about the obvious risks this policy presents to an especially troubled, impulsive and vulnerable group of children, please raise the </w:t>
      </w:r>
      <w:r w:rsidRPr="00B53A34">
        <w:rPr>
          <w:rStyle w:val="color15"/>
          <w:rFonts w:ascii="Calibri" w:hAnsi="Calibri" w:cs="Calibri"/>
          <w:sz w:val="27"/>
          <w:szCs w:val="27"/>
        </w:rPr>
        <w:lastRenderedPageBreak/>
        <w:t xml:space="preserve">matter with the Health Secretary, the Right Hon. Sajid Javid, the </w:t>
      </w:r>
      <w:proofErr w:type="gramStart"/>
      <w:r w:rsidRPr="00B53A34">
        <w:rPr>
          <w:rStyle w:val="color15"/>
          <w:rFonts w:ascii="Calibri" w:hAnsi="Calibri" w:cs="Calibri"/>
          <w:sz w:val="27"/>
          <w:szCs w:val="27"/>
        </w:rPr>
        <w:t>Children’s Minister</w:t>
      </w:r>
      <w:proofErr w:type="gramEnd"/>
      <w:r w:rsidRPr="00B53A34">
        <w:rPr>
          <w:rStyle w:val="color15"/>
          <w:rFonts w:ascii="Calibri" w:hAnsi="Calibri" w:cs="Calibri"/>
          <w:sz w:val="27"/>
          <w:szCs w:val="27"/>
        </w:rPr>
        <w:t xml:space="preserve">, the Hon. Will Quince, and the Justice Secretary, the Right Hon. Dominic </w:t>
      </w:r>
      <w:proofErr w:type="spellStart"/>
      <w:r w:rsidRPr="00B53A34">
        <w:rPr>
          <w:rStyle w:val="color15"/>
          <w:rFonts w:ascii="Calibri" w:hAnsi="Calibri" w:cs="Calibri"/>
          <w:sz w:val="27"/>
          <w:szCs w:val="27"/>
        </w:rPr>
        <w:t>Raab</w:t>
      </w:r>
      <w:proofErr w:type="spellEnd"/>
      <w:r w:rsidRPr="00B53A34">
        <w:rPr>
          <w:rStyle w:val="color15"/>
          <w:rFonts w:ascii="Calibri" w:hAnsi="Calibri" w:cs="Calibri"/>
          <w:sz w:val="27"/>
          <w:szCs w:val="27"/>
        </w:rPr>
        <w:t>.</w:t>
      </w:r>
    </w:p>
    <w:p w14:paraId="5EB16E72" w14:textId="77777777" w:rsidR="00B53A34" w:rsidRPr="00B53A34" w:rsidRDefault="00B53A34" w:rsidP="00B53A34">
      <w:pPr>
        <w:pStyle w:val="font8"/>
        <w:rPr>
          <w:rFonts w:ascii="Calibri" w:hAnsi="Calibri" w:cs="Calibri"/>
          <w:sz w:val="27"/>
          <w:szCs w:val="27"/>
        </w:rPr>
      </w:pPr>
      <w:r w:rsidRPr="00B53A34">
        <w:rPr>
          <w:rStyle w:val="color15"/>
          <w:rFonts w:ascii="Calibri" w:hAnsi="Calibri" w:cs="Calibri"/>
          <w:sz w:val="27"/>
          <w:szCs w:val="27"/>
        </w:rPr>
        <w:t>I look forward to hearing your views.</w:t>
      </w:r>
    </w:p>
    <w:p w14:paraId="4FDAD907" w14:textId="41A38440" w:rsidR="00B53A34" w:rsidRPr="00B53A34" w:rsidRDefault="00B53A34" w:rsidP="00B53A34">
      <w:pPr>
        <w:pStyle w:val="font8"/>
        <w:rPr>
          <w:rFonts w:ascii="Calibri" w:hAnsi="Calibri" w:cs="Calibri"/>
          <w:sz w:val="27"/>
          <w:szCs w:val="27"/>
        </w:rPr>
      </w:pPr>
      <w:r w:rsidRPr="00B53A34">
        <w:rPr>
          <w:rStyle w:val="color15"/>
          <w:rFonts w:ascii="Calibri" w:hAnsi="Calibri" w:cs="Calibri"/>
          <w:sz w:val="27"/>
          <w:szCs w:val="27"/>
        </w:rPr>
        <w:t>Yours sincerely,</w:t>
      </w:r>
    </w:p>
    <w:p w14:paraId="19C4B949" w14:textId="77777777" w:rsidR="00B53A34" w:rsidRPr="00B53A34" w:rsidRDefault="00B53A34" w:rsidP="00B53A34">
      <w:pPr>
        <w:pStyle w:val="NormalWeb"/>
        <w:rPr>
          <w:rFonts w:ascii="Calibri" w:hAnsi="Calibri" w:cs="Calibri"/>
        </w:rPr>
      </w:pPr>
      <w:r w:rsidRPr="00B53A34">
        <w:rPr>
          <w:rFonts w:ascii="Calibri" w:hAnsi="Calibri" w:cs="Calibri"/>
        </w:rPr>
        <w:t xml:space="preserve">  </w:t>
      </w:r>
    </w:p>
    <w:p w14:paraId="780D71E1" w14:textId="0194B9AB" w:rsidR="00B53A34" w:rsidRPr="00B53A34" w:rsidRDefault="00B53A34" w:rsidP="00B53A34">
      <w:pPr>
        <w:pStyle w:val="font8"/>
        <w:rPr>
          <w:rFonts w:ascii="Calibri" w:hAnsi="Calibri" w:cs="Calibri"/>
          <w:sz w:val="27"/>
          <w:szCs w:val="27"/>
        </w:rPr>
      </w:pPr>
      <w:r w:rsidRPr="00B53A34">
        <w:rPr>
          <w:rStyle w:val="wixguard"/>
          <w:rFonts w:ascii="Calibri" w:hAnsi="Calibri" w:cs="Calibri"/>
          <w:sz w:val="27"/>
          <w:szCs w:val="27"/>
        </w:rPr>
        <w:t>​</w:t>
      </w:r>
      <w:r w:rsidRPr="00B53A34">
        <w:rPr>
          <w:rStyle w:val="color15"/>
          <w:rFonts w:ascii="Calibri" w:hAnsi="Calibri" w:cs="Calibri"/>
          <w:sz w:val="27"/>
          <w:szCs w:val="27"/>
        </w:rPr>
        <w:t>[Your Name]</w:t>
      </w:r>
    </w:p>
    <w:p w14:paraId="36D6AED6" w14:textId="77777777" w:rsidR="00B53A34" w:rsidRPr="00B53A34" w:rsidRDefault="00B53A34" w:rsidP="00B53A34">
      <w:pPr>
        <w:pStyle w:val="font8"/>
        <w:rPr>
          <w:rFonts w:ascii="Calibri" w:hAnsi="Calibri" w:cs="Calibri"/>
          <w:sz w:val="27"/>
          <w:szCs w:val="27"/>
        </w:rPr>
      </w:pPr>
      <w:r w:rsidRPr="00B53A34">
        <w:rPr>
          <w:rStyle w:val="color15"/>
          <w:rFonts w:ascii="Calibri" w:hAnsi="Calibri" w:cs="Calibri"/>
          <w:sz w:val="27"/>
          <w:szCs w:val="27"/>
        </w:rPr>
        <w:t>[Your Address]</w:t>
      </w:r>
    </w:p>
    <w:p w14:paraId="1ADAF77F" w14:textId="77777777" w:rsidR="00E01842" w:rsidRPr="00B53A34" w:rsidRDefault="00E01842">
      <w:pPr>
        <w:rPr>
          <w:rFonts w:ascii="Calibri" w:hAnsi="Calibri" w:cs="Calibri"/>
        </w:rPr>
      </w:pPr>
    </w:p>
    <w:sectPr w:rsidR="00E01842" w:rsidRPr="00B53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34"/>
    <w:rsid w:val="00B53A34"/>
    <w:rsid w:val="00E0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4D95"/>
  <w15:chartTrackingRefBased/>
  <w15:docId w15:val="{8A14E986-BEBA-46CB-BD12-04976FCA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B53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B53A34"/>
  </w:style>
  <w:style w:type="paragraph" w:customStyle="1" w:styleId="font8">
    <w:name w:val="font_8"/>
    <w:basedOn w:val="Normal"/>
    <w:rsid w:val="00B53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9">
    <w:name w:val="color_19"/>
    <w:basedOn w:val="DefaultParagraphFont"/>
    <w:rsid w:val="00B53A34"/>
  </w:style>
  <w:style w:type="character" w:styleId="Hyperlink">
    <w:name w:val="Hyperlink"/>
    <w:basedOn w:val="DefaultParagraphFont"/>
    <w:uiPriority w:val="99"/>
    <w:semiHidden/>
    <w:unhideWhenUsed/>
    <w:rsid w:val="00B53A34"/>
    <w:rPr>
      <w:color w:val="0000FF"/>
      <w:u w:val="single"/>
    </w:rPr>
  </w:style>
  <w:style w:type="paragraph" w:styleId="NormalWeb">
    <w:name w:val="Normal (Web)"/>
    <w:basedOn w:val="Normal"/>
    <w:uiPriority w:val="99"/>
    <w:semiHidden/>
    <w:unhideWhenUsed/>
    <w:rsid w:val="00B53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5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92010">
      <w:bodyDiv w:val="1"/>
      <w:marLeft w:val="0"/>
      <w:marRight w:val="0"/>
      <w:marTop w:val="0"/>
      <w:marBottom w:val="0"/>
      <w:divBdr>
        <w:top w:val="none" w:sz="0" w:space="0" w:color="auto"/>
        <w:left w:val="none" w:sz="0" w:space="0" w:color="auto"/>
        <w:bottom w:val="none" w:sz="0" w:space="0" w:color="auto"/>
        <w:right w:val="none" w:sz="0" w:space="0" w:color="auto"/>
      </w:divBdr>
      <w:divsChild>
        <w:div w:id="2042779191">
          <w:marLeft w:val="0"/>
          <w:marRight w:val="0"/>
          <w:marTop w:val="0"/>
          <w:marBottom w:val="0"/>
          <w:divBdr>
            <w:top w:val="none" w:sz="0" w:space="0" w:color="auto"/>
            <w:left w:val="none" w:sz="0" w:space="0" w:color="auto"/>
            <w:bottom w:val="none" w:sz="0" w:space="0" w:color="auto"/>
            <w:right w:val="none" w:sz="0" w:space="0" w:color="auto"/>
          </w:divBdr>
          <w:divsChild>
            <w:div w:id="563373630">
              <w:marLeft w:val="0"/>
              <w:marRight w:val="0"/>
              <w:marTop w:val="0"/>
              <w:marBottom w:val="0"/>
              <w:divBdr>
                <w:top w:val="none" w:sz="0" w:space="0" w:color="auto"/>
                <w:left w:val="none" w:sz="0" w:space="0" w:color="auto"/>
                <w:bottom w:val="none" w:sz="0" w:space="0" w:color="auto"/>
                <w:right w:val="none" w:sz="0" w:space="0" w:color="auto"/>
              </w:divBdr>
              <w:divsChild>
                <w:div w:id="1491210887">
                  <w:marLeft w:val="0"/>
                  <w:marRight w:val="0"/>
                  <w:marTop w:val="0"/>
                  <w:marBottom w:val="0"/>
                  <w:divBdr>
                    <w:top w:val="none" w:sz="0" w:space="0" w:color="auto"/>
                    <w:left w:val="none" w:sz="0" w:space="0" w:color="auto"/>
                    <w:bottom w:val="none" w:sz="0" w:space="0" w:color="auto"/>
                    <w:right w:val="none" w:sz="0" w:space="0" w:color="auto"/>
                  </w:divBdr>
                </w:div>
                <w:div w:id="10713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ss.independent-review.uk/publications/interim-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Detchon</dc:creator>
  <cp:keywords/>
  <dc:description/>
  <cp:lastModifiedBy>Nancy Detchon</cp:lastModifiedBy>
  <cp:revision>1</cp:revision>
  <dcterms:created xsi:type="dcterms:W3CDTF">2022-07-02T15:33:00Z</dcterms:created>
  <dcterms:modified xsi:type="dcterms:W3CDTF">2022-07-02T15:35:00Z</dcterms:modified>
</cp:coreProperties>
</file>